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BA8" w:rsidRDefault="00F848E4" w:rsidP="005B25D5">
      <w:pPr>
        <w:pStyle w:val="NoSpacing"/>
        <w:jc w:val="center"/>
        <w:rPr>
          <w:rFonts w:ascii="Calibri" w:hAnsi="Calibri" w:cs="Times New Roman"/>
          <w:b/>
          <w:u w:val="single"/>
        </w:rPr>
      </w:pPr>
      <w:r w:rsidRPr="00824BA8">
        <w:rPr>
          <w:rFonts w:ascii="Calibri" w:hAnsi="Calibri" w:cs="Times New Roman"/>
          <w:b/>
          <w:u w:val="single"/>
        </w:rPr>
        <w:t>Guidance on the changes for season 201</w:t>
      </w:r>
      <w:r w:rsidR="001A7044">
        <w:rPr>
          <w:rFonts w:ascii="Calibri" w:hAnsi="Calibri" w:cs="Times New Roman"/>
          <w:b/>
          <w:u w:val="single"/>
        </w:rPr>
        <w:t>4</w:t>
      </w:r>
      <w:r w:rsidRPr="00824BA8">
        <w:rPr>
          <w:rFonts w:ascii="Calibri" w:hAnsi="Calibri" w:cs="Times New Roman"/>
          <w:b/>
          <w:u w:val="single"/>
        </w:rPr>
        <w:t>/1</w:t>
      </w:r>
      <w:r w:rsidR="001A7044">
        <w:rPr>
          <w:rFonts w:ascii="Calibri" w:hAnsi="Calibri" w:cs="Times New Roman"/>
          <w:b/>
          <w:u w:val="single"/>
        </w:rPr>
        <w:t>5</w:t>
      </w:r>
      <w:r w:rsidRPr="00824BA8">
        <w:rPr>
          <w:rFonts w:ascii="Calibri" w:hAnsi="Calibri" w:cs="Times New Roman"/>
          <w:b/>
          <w:u w:val="single"/>
        </w:rPr>
        <w:t xml:space="preserve"> to the </w:t>
      </w:r>
    </w:p>
    <w:p w:rsidR="00360738" w:rsidRPr="00824BA8" w:rsidRDefault="00F848E4" w:rsidP="005B25D5">
      <w:pPr>
        <w:pStyle w:val="NoSpacing"/>
        <w:jc w:val="center"/>
        <w:rPr>
          <w:rFonts w:ascii="Calibri" w:hAnsi="Calibri" w:cs="Times New Roman"/>
          <w:b/>
          <w:u w:val="single"/>
        </w:rPr>
      </w:pPr>
      <w:r w:rsidRPr="00824BA8">
        <w:rPr>
          <w:rFonts w:ascii="Calibri" w:hAnsi="Calibri" w:cs="Times New Roman"/>
          <w:b/>
          <w:u w:val="single"/>
        </w:rPr>
        <w:t xml:space="preserve">Standard Code of Rules </w:t>
      </w:r>
      <w:r w:rsidR="000E76E9">
        <w:rPr>
          <w:rFonts w:ascii="Calibri" w:hAnsi="Calibri" w:cs="Times New Roman"/>
          <w:b/>
          <w:u w:val="single"/>
        </w:rPr>
        <w:t>(Youth)</w:t>
      </w:r>
    </w:p>
    <w:p w:rsidR="00F848E4" w:rsidRPr="00824BA8" w:rsidRDefault="00F848E4" w:rsidP="00123E59">
      <w:pPr>
        <w:pStyle w:val="NoSpacing"/>
        <w:jc w:val="both"/>
        <w:rPr>
          <w:rFonts w:ascii="Calibri" w:hAnsi="Calibri" w:cs="Times New Roman"/>
        </w:rPr>
      </w:pPr>
    </w:p>
    <w:p w:rsidR="00F848E4" w:rsidRDefault="00F848E4" w:rsidP="00123E59">
      <w:pPr>
        <w:pStyle w:val="NoSpacing"/>
        <w:jc w:val="both"/>
        <w:rPr>
          <w:rFonts w:ascii="Calibri" w:hAnsi="Calibri" w:cs="Times New Roman"/>
        </w:rPr>
      </w:pPr>
      <w:r w:rsidRPr="00824BA8">
        <w:rPr>
          <w:rFonts w:ascii="Calibri" w:hAnsi="Calibri" w:cs="Times New Roman"/>
        </w:rPr>
        <w:t xml:space="preserve">This note is aimed at explaining the major changes that have been agreed by Council to the Standard Code </w:t>
      </w:r>
      <w:r w:rsidR="000E76E9">
        <w:rPr>
          <w:rFonts w:ascii="Calibri" w:hAnsi="Calibri" w:cs="Times New Roman"/>
        </w:rPr>
        <w:t xml:space="preserve">of Rules for youth competitions </w:t>
      </w:r>
      <w:r w:rsidRPr="00824BA8">
        <w:rPr>
          <w:rFonts w:ascii="Calibri" w:hAnsi="Calibri" w:cs="Times New Roman"/>
        </w:rPr>
        <w:t>for season 201</w:t>
      </w:r>
      <w:r w:rsidR="00F725E9">
        <w:rPr>
          <w:rFonts w:ascii="Calibri" w:hAnsi="Calibri" w:cs="Times New Roman"/>
        </w:rPr>
        <w:t>4</w:t>
      </w:r>
      <w:r w:rsidRPr="00824BA8">
        <w:rPr>
          <w:rFonts w:ascii="Calibri" w:hAnsi="Calibri" w:cs="Times New Roman"/>
        </w:rPr>
        <w:t>/1</w:t>
      </w:r>
      <w:r w:rsidR="00F725E9">
        <w:rPr>
          <w:rFonts w:ascii="Calibri" w:hAnsi="Calibri" w:cs="Times New Roman"/>
        </w:rPr>
        <w:t xml:space="preserve">5. </w:t>
      </w:r>
    </w:p>
    <w:p w:rsidR="00431830" w:rsidRDefault="00431830" w:rsidP="00123E59">
      <w:pPr>
        <w:pStyle w:val="NoSpacing"/>
        <w:jc w:val="both"/>
        <w:rPr>
          <w:rFonts w:ascii="Calibri" w:hAnsi="Calibri" w:cs="Times New Roman"/>
        </w:rPr>
      </w:pPr>
    </w:p>
    <w:p w:rsidR="00431830" w:rsidRDefault="00431830" w:rsidP="00123E59">
      <w:pPr>
        <w:pStyle w:val="NoSpacing"/>
        <w:jc w:val="both"/>
        <w:rPr>
          <w:rFonts w:ascii="Calibri" w:hAnsi="Calibri" w:cs="Times New Roman"/>
          <w:b/>
          <w:u w:val="single"/>
        </w:rPr>
      </w:pPr>
      <w:r>
        <w:rPr>
          <w:rFonts w:ascii="Calibri" w:hAnsi="Calibri" w:cs="Times New Roman"/>
          <w:b/>
          <w:u w:val="single"/>
        </w:rPr>
        <w:t>Rule 5(M)</w:t>
      </w:r>
    </w:p>
    <w:p w:rsidR="00431830" w:rsidRPr="00431830" w:rsidRDefault="00431830" w:rsidP="00123E59">
      <w:pPr>
        <w:pStyle w:val="NoSpacing"/>
        <w:jc w:val="both"/>
        <w:rPr>
          <w:rFonts w:ascii="Calibri" w:hAnsi="Calibri" w:cs="Times New Roman"/>
        </w:rPr>
      </w:pPr>
      <w:r>
        <w:rPr>
          <w:rFonts w:ascii="Calibri" w:hAnsi="Calibri" w:cs="Times New Roman"/>
        </w:rPr>
        <w:t>The Rule has been expanded to cover U7, U8, U9, and U10</w:t>
      </w:r>
      <w:bookmarkStart w:id="0" w:name="_GoBack"/>
      <w:bookmarkEnd w:id="0"/>
      <w:r>
        <w:rPr>
          <w:rFonts w:ascii="Calibri" w:hAnsi="Calibri" w:cs="Times New Roman"/>
        </w:rPr>
        <w:t xml:space="preserve"> Mini Soccer.</w:t>
      </w:r>
    </w:p>
    <w:p w:rsidR="00F848E4" w:rsidRPr="00824BA8" w:rsidRDefault="00F848E4" w:rsidP="00123E59">
      <w:pPr>
        <w:pStyle w:val="NoSpacing"/>
        <w:jc w:val="both"/>
        <w:rPr>
          <w:rFonts w:ascii="Calibri" w:hAnsi="Calibri" w:cs="Times New Roman"/>
        </w:rPr>
      </w:pPr>
    </w:p>
    <w:p w:rsidR="00A93266" w:rsidRPr="00824BA8" w:rsidRDefault="000E76E9" w:rsidP="00123E59">
      <w:pPr>
        <w:pStyle w:val="NoSpacing"/>
        <w:jc w:val="both"/>
        <w:rPr>
          <w:rFonts w:ascii="Calibri" w:hAnsi="Calibri" w:cs="Times New Roman"/>
          <w:b/>
          <w:u w:val="single"/>
        </w:rPr>
      </w:pPr>
      <w:r>
        <w:rPr>
          <w:rFonts w:ascii="Calibri" w:hAnsi="Calibri" w:cs="Times New Roman"/>
          <w:b/>
          <w:u w:val="single"/>
        </w:rPr>
        <w:t>Rule 8</w:t>
      </w:r>
      <w:r w:rsidR="00A93266" w:rsidRPr="00824BA8">
        <w:rPr>
          <w:rFonts w:ascii="Calibri" w:hAnsi="Calibri" w:cs="Times New Roman"/>
          <w:b/>
          <w:u w:val="single"/>
        </w:rPr>
        <w:t>(</w:t>
      </w:r>
      <w:r w:rsidR="006A62C6">
        <w:rPr>
          <w:rFonts w:ascii="Calibri" w:hAnsi="Calibri" w:cs="Times New Roman"/>
          <w:b/>
          <w:u w:val="single"/>
        </w:rPr>
        <w:t>C</w:t>
      </w:r>
      <w:r w:rsidR="00A93266" w:rsidRPr="00824BA8">
        <w:rPr>
          <w:rFonts w:ascii="Calibri" w:hAnsi="Calibri" w:cs="Times New Roman"/>
          <w:b/>
          <w:u w:val="single"/>
        </w:rPr>
        <w:t>)</w:t>
      </w:r>
    </w:p>
    <w:p w:rsidR="00A93266" w:rsidRDefault="006C31C5" w:rsidP="00123E59">
      <w:pPr>
        <w:pStyle w:val="NoSpacing"/>
        <w:jc w:val="both"/>
        <w:rPr>
          <w:rFonts w:ascii="Calibri" w:hAnsi="Calibri" w:cs="Times New Roman"/>
        </w:rPr>
      </w:pPr>
      <w:r>
        <w:rPr>
          <w:rFonts w:ascii="Calibri" w:hAnsi="Calibri" w:cs="Times New Roman"/>
        </w:rPr>
        <w:t>The R</w:t>
      </w:r>
      <w:r w:rsidR="000E76E9">
        <w:rPr>
          <w:rFonts w:ascii="Calibri" w:hAnsi="Calibri" w:cs="Times New Roman"/>
        </w:rPr>
        <w:t xml:space="preserve">ule has been amended in line with FA Rule </w:t>
      </w:r>
      <w:proofErr w:type="gramStart"/>
      <w:r w:rsidR="000E76E9">
        <w:rPr>
          <w:rFonts w:ascii="Calibri" w:hAnsi="Calibri" w:cs="Times New Roman"/>
        </w:rPr>
        <w:t>C4</w:t>
      </w:r>
      <w:r w:rsidR="00657FDE">
        <w:rPr>
          <w:rFonts w:ascii="Calibri" w:hAnsi="Calibri" w:cs="Times New Roman"/>
        </w:rPr>
        <w:t>(</w:t>
      </w:r>
      <w:proofErr w:type="gramEnd"/>
      <w:r w:rsidR="0010321D">
        <w:rPr>
          <w:rFonts w:ascii="Calibri" w:hAnsi="Calibri" w:cs="Times New Roman"/>
        </w:rPr>
        <w:t>A</w:t>
      </w:r>
      <w:r w:rsidR="00657FDE">
        <w:rPr>
          <w:rFonts w:ascii="Calibri" w:hAnsi="Calibri" w:cs="Times New Roman"/>
        </w:rPr>
        <w:t>)</w:t>
      </w:r>
      <w:r w:rsidR="000E76E9">
        <w:rPr>
          <w:rFonts w:ascii="Calibri" w:hAnsi="Calibri" w:cs="Times New Roman"/>
        </w:rPr>
        <w:t xml:space="preserve"> following feedback from County FAs and youth leagues. Players are now permitted to play up an age group, regardless of format. It also provides for children to be able to play football as soon as they reach the age of 6, however it should be noted that children </w:t>
      </w:r>
      <w:r>
        <w:rPr>
          <w:rFonts w:ascii="Calibri" w:hAnsi="Calibri" w:cs="Times New Roman"/>
        </w:rPr>
        <w:t>attaining</w:t>
      </w:r>
      <w:r w:rsidR="000E76E9">
        <w:rPr>
          <w:rFonts w:ascii="Calibri" w:hAnsi="Calibri" w:cs="Times New Roman"/>
        </w:rPr>
        <w:t xml:space="preserve"> the age of 6 during the playing season </w:t>
      </w:r>
      <w:r w:rsidR="007C3C7B">
        <w:rPr>
          <w:rFonts w:ascii="Calibri" w:hAnsi="Calibri" w:cs="Times New Roman"/>
        </w:rPr>
        <w:t>(i</w:t>
      </w:r>
      <w:r w:rsidR="00657FDE">
        <w:rPr>
          <w:rFonts w:ascii="Calibri" w:hAnsi="Calibri" w:cs="Times New Roman"/>
        </w:rPr>
        <w:t>.</w:t>
      </w:r>
      <w:r w:rsidR="007C3C7B">
        <w:rPr>
          <w:rFonts w:ascii="Calibri" w:hAnsi="Calibri" w:cs="Times New Roman"/>
        </w:rPr>
        <w:t>e</w:t>
      </w:r>
      <w:r w:rsidR="00657FDE">
        <w:rPr>
          <w:rFonts w:ascii="Calibri" w:hAnsi="Calibri" w:cs="Times New Roman"/>
        </w:rPr>
        <w:t>.</w:t>
      </w:r>
      <w:r w:rsidR="007C3C7B">
        <w:rPr>
          <w:rFonts w:ascii="Calibri" w:hAnsi="Calibri" w:cs="Times New Roman"/>
        </w:rPr>
        <w:t xml:space="preserve"> after 31 August) </w:t>
      </w:r>
      <w:r w:rsidR="000E76E9">
        <w:rPr>
          <w:rFonts w:ascii="Calibri" w:hAnsi="Calibri" w:cs="Times New Roman"/>
        </w:rPr>
        <w:t xml:space="preserve">may </w:t>
      </w:r>
      <w:r w:rsidR="007C3C7B">
        <w:rPr>
          <w:rFonts w:ascii="Calibri" w:hAnsi="Calibri" w:cs="Times New Roman"/>
        </w:rPr>
        <w:t xml:space="preserve">not play </w:t>
      </w:r>
      <w:r w:rsidR="000E76E9">
        <w:rPr>
          <w:rFonts w:ascii="Calibri" w:hAnsi="Calibri" w:cs="Times New Roman"/>
        </w:rPr>
        <w:t xml:space="preserve">up an age group </w:t>
      </w:r>
      <w:r w:rsidR="007C3C7B">
        <w:rPr>
          <w:rFonts w:ascii="Calibri" w:hAnsi="Calibri" w:cs="Times New Roman"/>
        </w:rPr>
        <w:t>until the following season.</w:t>
      </w:r>
    </w:p>
    <w:p w:rsidR="00994D04" w:rsidRDefault="00994D04" w:rsidP="00123E59">
      <w:pPr>
        <w:pStyle w:val="NoSpacing"/>
        <w:jc w:val="both"/>
        <w:rPr>
          <w:rFonts w:ascii="Calibri" w:hAnsi="Calibri" w:cs="Times New Roman"/>
        </w:rPr>
      </w:pPr>
    </w:p>
    <w:p w:rsidR="007C3C7B" w:rsidRDefault="007C3C7B" w:rsidP="00123E59">
      <w:pPr>
        <w:pStyle w:val="NoSpacing"/>
        <w:jc w:val="both"/>
        <w:rPr>
          <w:rFonts w:ascii="Calibri" w:hAnsi="Calibri" w:cs="Times New Roman"/>
          <w:b/>
          <w:u w:val="single"/>
        </w:rPr>
      </w:pPr>
      <w:r w:rsidRPr="007C3C7B">
        <w:rPr>
          <w:rFonts w:ascii="Calibri" w:hAnsi="Calibri" w:cs="Times New Roman"/>
          <w:b/>
          <w:u w:val="single"/>
        </w:rPr>
        <w:t>Rule 10(D)</w:t>
      </w:r>
    </w:p>
    <w:p w:rsidR="007C3C7B" w:rsidRDefault="00F063F3" w:rsidP="007C3C7B">
      <w:pPr>
        <w:pStyle w:val="NoSpacing"/>
        <w:jc w:val="both"/>
        <w:rPr>
          <w:rFonts w:ascii="Calibri" w:hAnsi="Calibri" w:cs="Times New Roman"/>
          <w:iCs/>
        </w:rPr>
      </w:pPr>
      <w:r>
        <w:rPr>
          <w:rFonts w:ascii="Calibri" w:hAnsi="Calibri" w:cs="Times New Roman"/>
        </w:rPr>
        <w:t xml:space="preserve">The phrase </w:t>
      </w:r>
      <w:r w:rsidRPr="00F063F3">
        <w:rPr>
          <w:rFonts w:ascii="Calibri" w:hAnsi="Calibri" w:cs="Times New Roman"/>
        </w:rPr>
        <w:t>“</w:t>
      </w:r>
      <w:r w:rsidRPr="00F063F3">
        <w:rPr>
          <w:rFonts w:ascii="Calibri" w:hAnsi="Calibri" w:cs="Times New Roman"/>
          <w:iCs/>
        </w:rPr>
        <w:t>The away Club shall seek and acknowledge receipt of such particulars” has been changed from an optional clause to mandatory.</w:t>
      </w:r>
    </w:p>
    <w:p w:rsidR="007C3C7B" w:rsidRDefault="007C3C7B" w:rsidP="007C3C7B">
      <w:pPr>
        <w:pStyle w:val="NoSpacing"/>
        <w:jc w:val="both"/>
        <w:rPr>
          <w:rFonts w:ascii="Calibri" w:hAnsi="Calibri" w:cs="Times New Roman"/>
          <w:iCs/>
        </w:rPr>
      </w:pPr>
    </w:p>
    <w:p w:rsidR="007C3C7B" w:rsidRDefault="007C3C7B" w:rsidP="007C3C7B">
      <w:pPr>
        <w:pStyle w:val="NoSpacing"/>
        <w:jc w:val="both"/>
        <w:rPr>
          <w:rFonts w:ascii="Calibri" w:hAnsi="Calibri" w:cs="Times New Roman"/>
          <w:b/>
          <w:iCs/>
          <w:u w:val="single"/>
        </w:rPr>
      </w:pPr>
      <w:r w:rsidRPr="007C3C7B">
        <w:rPr>
          <w:rFonts w:ascii="Calibri" w:hAnsi="Calibri" w:cs="Times New Roman"/>
          <w:b/>
          <w:iCs/>
          <w:u w:val="single"/>
        </w:rPr>
        <w:t>Rule 11(D)</w:t>
      </w:r>
    </w:p>
    <w:p w:rsidR="007C3C7B" w:rsidRDefault="007C3C7B" w:rsidP="007C3C7B">
      <w:pPr>
        <w:pStyle w:val="NoSpacing"/>
        <w:jc w:val="both"/>
        <w:rPr>
          <w:rFonts w:ascii="Calibri" w:hAnsi="Calibri" w:cs="Times New Roman"/>
        </w:rPr>
      </w:pPr>
      <w:r w:rsidRPr="007C3C7B">
        <w:rPr>
          <w:rFonts w:ascii="Calibri" w:hAnsi="Calibri" w:cs="Times New Roman"/>
        </w:rPr>
        <w:t>The amendment clarifies that leagues may collect but not publish results for U9 and U10 Mini Soccer</w:t>
      </w:r>
      <w:r w:rsidR="006C31C5">
        <w:rPr>
          <w:rFonts w:ascii="Calibri" w:hAnsi="Calibri" w:cs="Times New Roman"/>
        </w:rPr>
        <w:t xml:space="preserve"> as well as for U7 and U8</w:t>
      </w:r>
      <w:r w:rsidRPr="007C3C7B">
        <w:rPr>
          <w:rFonts w:ascii="Calibri" w:hAnsi="Calibri" w:cs="Times New Roman"/>
        </w:rPr>
        <w:t>.</w:t>
      </w:r>
    </w:p>
    <w:p w:rsidR="00AD5E7C" w:rsidRDefault="00AD5E7C" w:rsidP="007C3C7B">
      <w:pPr>
        <w:pStyle w:val="NoSpacing"/>
        <w:jc w:val="both"/>
        <w:rPr>
          <w:rFonts w:ascii="Calibri" w:hAnsi="Calibri" w:cs="Times New Roman"/>
        </w:rPr>
      </w:pPr>
    </w:p>
    <w:p w:rsidR="00AD5E7C" w:rsidRPr="00431830" w:rsidRDefault="00AD5E7C" w:rsidP="007C3C7B">
      <w:pPr>
        <w:pStyle w:val="NoSpacing"/>
        <w:jc w:val="both"/>
        <w:rPr>
          <w:rFonts w:ascii="Calibri" w:hAnsi="Calibri" w:cs="Times New Roman"/>
          <w:b/>
          <w:u w:val="single"/>
        </w:rPr>
      </w:pPr>
      <w:r w:rsidRPr="00431830">
        <w:rPr>
          <w:rFonts w:ascii="Calibri" w:hAnsi="Calibri" w:cs="Times New Roman"/>
          <w:b/>
          <w:u w:val="single"/>
        </w:rPr>
        <w:t>Rule 12(A)</w:t>
      </w:r>
    </w:p>
    <w:p w:rsidR="00AD5E7C" w:rsidRPr="00F8188B" w:rsidRDefault="00AD5E7C" w:rsidP="007C3C7B">
      <w:pPr>
        <w:pStyle w:val="NoSpacing"/>
        <w:jc w:val="both"/>
        <w:rPr>
          <w:rFonts w:ascii="Calibri" w:hAnsi="Calibri" w:cs="Times New Roman"/>
          <w:color w:val="FF0000"/>
        </w:rPr>
      </w:pPr>
      <w:r w:rsidRPr="00431830">
        <w:rPr>
          <w:rFonts w:ascii="Calibri" w:hAnsi="Calibri" w:cs="Times New Roman"/>
        </w:rPr>
        <w:t>The final sentence of paragraph one has been removed further to the changes listed at 11(D).</w:t>
      </w:r>
    </w:p>
    <w:p w:rsidR="007C3C7B" w:rsidRDefault="007C3C7B" w:rsidP="00123E59">
      <w:pPr>
        <w:pStyle w:val="NoSpacing"/>
        <w:jc w:val="both"/>
        <w:rPr>
          <w:rFonts w:ascii="Calibri" w:hAnsi="Calibri" w:cs="Times New Roman"/>
          <w:b/>
          <w:u w:val="single"/>
        </w:rPr>
      </w:pPr>
    </w:p>
    <w:p w:rsidR="007C3C7B" w:rsidRPr="00994D04" w:rsidRDefault="007C3C7B" w:rsidP="007C3C7B">
      <w:pPr>
        <w:pStyle w:val="NoSpacing"/>
        <w:jc w:val="both"/>
        <w:rPr>
          <w:rFonts w:ascii="Calibri" w:hAnsi="Calibri" w:cs="Times New Roman"/>
          <w:b/>
          <w:u w:val="single"/>
        </w:rPr>
      </w:pPr>
      <w:r w:rsidRPr="00994D04">
        <w:rPr>
          <w:rFonts w:ascii="Calibri" w:hAnsi="Calibri" w:cs="Times New Roman"/>
          <w:b/>
          <w:u w:val="single"/>
        </w:rPr>
        <w:t>Rule 20</w:t>
      </w:r>
    </w:p>
    <w:p w:rsidR="007C3C7B" w:rsidRDefault="007C3C7B" w:rsidP="007C3C7B">
      <w:pPr>
        <w:pStyle w:val="NoSpacing"/>
        <w:jc w:val="both"/>
        <w:rPr>
          <w:rFonts w:ascii="Calibri" w:hAnsi="Calibri" w:cs="Times New Roman"/>
        </w:rPr>
      </w:pPr>
      <w:r>
        <w:rPr>
          <w:rFonts w:ascii="Calibri" w:hAnsi="Calibri" w:cs="Times New Roman"/>
        </w:rPr>
        <w:t xml:space="preserve">This amendment clarifies that those abstaining from </w:t>
      </w:r>
      <w:r w:rsidR="006C31C5">
        <w:rPr>
          <w:rFonts w:ascii="Calibri" w:hAnsi="Calibri" w:cs="Times New Roman"/>
        </w:rPr>
        <w:t>a</w:t>
      </w:r>
      <w:r>
        <w:rPr>
          <w:rFonts w:ascii="Calibri" w:hAnsi="Calibri" w:cs="Times New Roman"/>
        </w:rPr>
        <w:t xml:space="preserve"> vote are not counted for the purposes of this Rule, but only those voting either for or against</w:t>
      </w:r>
      <w:r w:rsidR="006C31C5">
        <w:rPr>
          <w:rFonts w:ascii="Calibri" w:hAnsi="Calibri" w:cs="Times New Roman"/>
        </w:rPr>
        <w:t xml:space="preserve"> the motion</w:t>
      </w:r>
      <w:r>
        <w:rPr>
          <w:rFonts w:ascii="Calibri" w:hAnsi="Calibri" w:cs="Times New Roman"/>
        </w:rPr>
        <w:t>.</w:t>
      </w:r>
    </w:p>
    <w:p w:rsidR="007C3C7B" w:rsidRPr="007C3C7B" w:rsidRDefault="007C3C7B" w:rsidP="00123E59">
      <w:pPr>
        <w:pStyle w:val="NoSpacing"/>
        <w:jc w:val="both"/>
        <w:rPr>
          <w:rFonts w:ascii="Calibri" w:hAnsi="Calibri" w:cs="Times New Roman"/>
          <w:u w:val="single"/>
        </w:rPr>
      </w:pPr>
    </w:p>
    <w:p w:rsidR="00994D04" w:rsidRPr="00824BA8" w:rsidRDefault="00994D04" w:rsidP="00123E59">
      <w:pPr>
        <w:pStyle w:val="NoSpacing"/>
        <w:jc w:val="both"/>
        <w:rPr>
          <w:rFonts w:ascii="Calibri" w:hAnsi="Calibri" w:cs="Times New Roman"/>
        </w:rPr>
      </w:pPr>
    </w:p>
    <w:p w:rsidR="00931C30" w:rsidRDefault="00931C30" w:rsidP="00123E59">
      <w:pPr>
        <w:pStyle w:val="NoSpacing"/>
        <w:jc w:val="both"/>
        <w:rPr>
          <w:rFonts w:ascii="Calibri" w:hAnsi="Calibri" w:cs="Times New Roman"/>
        </w:rPr>
      </w:pPr>
    </w:p>
    <w:p w:rsidR="00931C30" w:rsidRPr="007E6E2A" w:rsidRDefault="007E6E2A" w:rsidP="00123E59">
      <w:pPr>
        <w:pStyle w:val="NoSpacing"/>
        <w:jc w:val="both"/>
        <w:rPr>
          <w:rFonts w:ascii="Calibri" w:hAnsi="Calibri" w:cs="Times New Roman"/>
          <w:i/>
        </w:rPr>
      </w:pPr>
      <w:r w:rsidRPr="007E6E2A">
        <w:rPr>
          <w:rFonts w:ascii="Calibri" w:hAnsi="Calibri" w:cs="Times New Roman"/>
          <w:i/>
        </w:rPr>
        <w:t>April 2014</w:t>
      </w:r>
    </w:p>
    <w:sectPr w:rsidR="00931C30" w:rsidRPr="007E6E2A" w:rsidSect="00360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E4"/>
    <w:rsid w:val="00002AD8"/>
    <w:rsid w:val="00056AF6"/>
    <w:rsid w:val="00067767"/>
    <w:rsid w:val="0009471B"/>
    <w:rsid w:val="000A3E1F"/>
    <w:rsid w:val="000B6537"/>
    <w:rsid w:val="000C5325"/>
    <w:rsid w:val="000D44FC"/>
    <w:rsid w:val="000E07FC"/>
    <w:rsid w:val="000E0E4C"/>
    <w:rsid w:val="000E76E9"/>
    <w:rsid w:val="00102367"/>
    <w:rsid w:val="0010321D"/>
    <w:rsid w:val="00116936"/>
    <w:rsid w:val="00123E59"/>
    <w:rsid w:val="00146B48"/>
    <w:rsid w:val="00151F12"/>
    <w:rsid w:val="001607E0"/>
    <w:rsid w:val="001612ED"/>
    <w:rsid w:val="00166D3A"/>
    <w:rsid w:val="001A015B"/>
    <w:rsid w:val="001A7044"/>
    <w:rsid w:val="001C1DE9"/>
    <w:rsid w:val="001D1A17"/>
    <w:rsid w:val="001D4AB4"/>
    <w:rsid w:val="001E34A1"/>
    <w:rsid w:val="00225484"/>
    <w:rsid w:val="0025430A"/>
    <w:rsid w:val="00256A35"/>
    <w:rsid w:val="00266FDA"/>
    <w:rsid w:val="0026737C"/>
    <w:rsid w:val="00270DEA"/>
    <w:rsid w:val="00271AB0"/>
    <w:rsid w:val="00287909"/>
    <w:rsid w:val="002B0A73"/>
    <w:rsid w:val="002D4702"/>
    <w:rsid w:val="002D66B0"/>
    <w:rsid w:val="002F6F4F"/>
    <w:rsid w:val="00353E8B"/>
    <w:rsid w:val="00360738"/>
    <w:rsid w:val="00366316"/>
    <w:rsid w:val="0037216A"/>
    <w:rsid w:val="003A613D"/>
    <w:rsid w:val="003C0E05"/>
    <w:rsid w:val="003D09B6"/>
    <w:rsid w:val="003E729C"/>
    <w:rsid w:val="003F2FFD"/>
    <w:rsid w:val="003F34AC"/>
    <w:rsid w:val="004240E9"/>
    <w:rsid w:val="00431830"/>
    <w:rsid w:val="00431BD7"/>
    <w:rsid w:val="004510C6"/>
    <w:rsid w:val="00480273"/>
    <w:rsid w:val="004978F0"/>
    <w:rsid w:val="004A743C"/>
    <w:rsid w:val="004B5F6E"/>
    <w:rsid w:val="004D7BD7"/>
    <w:rsid w:val="00500340"/>
    <w:rsid w:val="00515D25"/>
    <w:rsid w:val="005419EB"/>
    <w:rsid w:val="00556BCA"/>
    <w:rsid w:val="00557767"/>
    <w:rsid w:val="005A24B5"/>
    <w:rsid w:val="005A5FF5"/>
    <w:rsid w:val="005B25D5"/>
    <w:rsid w:val="006003D8"/>
    <w:rsid w:val="006039E9"/>
    <w:rsid w:val="0063181F"/>
    <w:rsid w:val="00632201"/>
    <w:rsid w:val="0064202C"/>
    <w:rsid w:val="006537AE"/>
    <w:rsid w:val="00657FDE"/>
    <w:rsid w:val="00684B89"/>
    <w:rsid w:val="00692022"/>
    <w:rsid w:val="00692B78"/>
    <w:rsid w:val="00693CCC"/>
    <w:rsid w:val="006972B2"/>
    <w:rsid w:val="006A62C6"/>
    <w:rsid w:val="006A63D5"/>
    <w:rsid w:val="006B0934"/>
    <w:rsid w:val="006B0BDB"/>
    <w:rsid w:val="006B6490"/>
    <w:rsid w:val="006B6B28"/>
    <w:rsid w:val="006C31C5"/>
    <w:rsid w:val="006D5DDA"/>
    <w:rsid w:val="00716615"/>
    <w:rsid w:val="00723E04"/>
    <w:rsid w:val="00744B4C"/>
    <w:rsid w:val="00747660"/>
    <w:rsid w:val="007526C3"/>
    <w:rsid w:val="00772EEA"/>
    <w:rsid w:val="007758BA"/>
    <w:rsid w:val="0079768B"/>
    <w:rsid w:val="007B0602"/>
    <w:rsid w:val="007B13F0"/>
    <w:rsid w:val="007C3C7B"/>
    <w:rsid w:val="007C70C7"/>
    <w:rsid w:val="007D29E6"/>
    <w:rsid w:val="007E03B1"/>
    <w:rsid w:val="007E6E2A"/>
    <w:rsid w:val="007E6FDD"/>
    <w:rsid w:val="007F316B"/>
    <w:rsid w:val="00811CB8"/>
    <w:rsid w:val="00824BA8"/>
    <w:rsid w:val="00840EFC"/>
    <w:rsid w:val="00842606"/>
    <w:rsid w:val="00870E28"/>
    <w:rsid w:val="008A4D29"/>
    <w:rsid w:val="008A7D74"/>
    <w:rsid w:val="008B0D1D"/>
    <w:rsid w:val="008D1DF3"/>
    <w:rsid w:val="008D77F3"/>
    <w:rsid w:val="008E281D"/>
    <w:rsid w:val="00931C30"/>
    <w:rsid w:val="009373CE"/>
    <w:rsid w:val="00950464"/>
    <w:rsid w:val="0096472D"/>
    <w:rsid w:val="00994D04"/>
    <w:rsid w:val="00997F30"/>
    <w:rsid w:val="009B042F"/>
    <w:rsid w:val="009B6143"/>
    <w:rsid w:val="009D248B"/>
    <w:rsid w:val="009F02E7"/>
    <w:rsid w:val="009F37E1"/>
    <w:rsid w:val="00A21F3E"/>
    <w:rsid w:val="00A92A94"/>
    <w:rsid w:val="00A93266"/>
    <w:rsid w:val="00AB3B9F"/>
    <w:rsid w:val="00AB5F18"/>
    <w:rsid w:val="00AC3329"/>
    <w:rsid w:val="00AC650E"/>
    <w:rsid w:val="00AD5E7C"/>
    <w:rsid w:val="00B10D9A"/>
    <w:rsid w:val="00B34D6D"/>
    <w:rsid w:val="00B55E59"/>
    <w:rsid w:val="00B709FE"/>
    <w:rsid w:val="00B840B5"/>
    <w:rsid w:val="00B97A1E"/>
    <w:rsid w:val="00BA7BC3"/>
    <w:rsid w:val="00BB681E"/>
    <w:rsid w:val="00BE150B"/>
    <w:rsid w:val="00BE157C"/>
    <w:rsid w:val="00BE535F"/>
    <w:rsid w:val="00BE7D5F"/>
    <w:rsid w:val="00BF398C"/>
    <w:rsid w:val="00C06B9C"/>
    <w:rsid w:val="00C350A6"/>
    <w:rsid w:val="00C753BE"/>
    <w:rsid w:val="00C80B22"/>
    <w:rsid w:val="00CA2AC4"/>
    <w:rsid w:val="00CD69D7"/>
    <w:rsid w:val="00CF56F4"/>
    <w:rsid w:val="00D122BE"/>
    <w:rsid w:val="00D21B64"/>
    <w:rsid w:val="00D230C7"/>
    <w:rsid w:val="00D46BE5"/>
    <w:rsid w:val="00D5138A"/>
    <w:rsid w:val="00D51F62"/>
    <w:rsid w:val="00D53A4E"/>
    <w:rsid w:val="00D6121E"/>
    <w:rsid w:val="00D87F6C"/>
    <w:rsid w:val="00D9638E"/>
    <w:rsid w:val="00DA0A9E"/>
    <w:rsid w:val="00DB3B72"/>
    <w:rsid w:val="00DC2E3E"/>
    <w:rsid w:val="00DE763C"/>
    <w:rsid w:val="00E14C36"/>
    <w:rsid w:val="00E166B0"/>
    <w:rsid w:val="00E3329F"/>
    <w:rsid w:val="00E60430"/>
    <w:rsid w:val="00E819FD"/>
    <w:rsid w:val="00EB5FE6"/>
    <w:rsid w:val="00ED545A"/>
    <w:rsid w:val="00F063F3"/>
    <w:rsid w:val="00F113A7"/>
    <w:rsid w:val="00F358B3"/>
    <w:rsid w:val="00F35F2C"/>
    <w:rsid w:val="00F53D3B"/>
    <w:rsid w:val="00F7148A"/>
    <w:rsid w:val="00F725E9"/>
    <w:rsid w:val="00F8188B"/>
    <w:rsid w:val="00F848E4"/>
    <w:rsid w:val="00F87E39"/>
    <w:rsid w:val="00FB6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48E4"/>
    <w:pPr>
      <w:spacing w:after="0" w:line="240" w:lineRule="auto"/>
    </w:pPr>
  </w:style>
  <w:style w:type="character" w:styleId="Hyperlink">
    <w:name w:val="Hyperlink"/>
    <w:basedOn w:val="DefaultParagraphFont"/>
    <w:uiPriority w:val="99"/>
    <w:unhideWhenUsed/>
    <w:rsid w:val="009F37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48E4"/>
    <w:pPr>
      <w:spacing w:after="0" w:line="240" w:lineRule="auto"/>
    </w:pPr>
  </w:style>
  <w:style w:type="character" w:styleId="Hyperlink">
    <w:name w:val="Hyperlink"/>
    <w:basedOn w:val="DefaultParagraphFont"/>
    <w:uiPriority w:val="99"/>
    <w:unhideWhenUsed/>
    <w:rsid w:val="009F37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Unicode MS"/>
        <a:ea typeface=""/>
        <a:cs typeface=""/>
      </a:majorFont>
      <a:minorFont>
        <a:latin typeface="Arial Unicode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Weber</dc:creator>
  <cp:lastModifiedBy>rfoster</cp:lastModifiedBy>
  <cp:revision>10</cp:revision>
  <dcterms:created xsi:type="dcterms:W3CDTF">2014-04-25T11:42:00Z</dcterms:created>
  <dcterms:modified xsi:type="dcterms:W3CDTF">2014-05-29T07:45:00Z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